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河南财经政法大学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治理教育乱收费专项行动实施方案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ind w:firstLine="6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为全面贯彻党的教育方针，认真落实上级有关精神，进一步推进我校治理乱收费工作（以下简称治理工作）的深入开展，根据《河南省教育厅办公室关于开展治理教育乱收费专项行动的通知》（教办财【2021】181号）等有关文件要求，结合我校实际情况，制定此实施方案。</w:t>
      </w:r>
    </w:p>
    <w:p>
      <w:pPr>
        <w:pStyle w:val="4"/>
        <w:ind w:left="1080" w:firstLine="0"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一、总体要求</w:t>
      </w:r>
    </w:p>
    <w:p>
      <w:pPr>
        <w:ind w:left="600"/>
        <w:rPr>
          <w:rFonts w:ascii="华文仿宋" w:hAnsi="华文仿宋" w:eastAsia="华文仿宋"/>
          <w:color w:val="333333"/>
          <w:sz w:val="28"/>
          <w:szCs w:val="28"/>
          <w:shd w:val="clear" w:color="auto" w:fill="FFFFFF"/>
        </w:rPr>
      </w:pPr>
      <w:r>
        <w:rPr>
          <w:rFonts w:ascii="华文仿宋" w:hAnsi="华文仿宋" w:eastAsia="华文仿宋"/>
          <w:sz w:val="28"/>
          <w:szCs w:val="28"/>
        </w:rPr>
        <w:t>我校治理教育乱收费工作要全面贯彻党的十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九</w:t>
      </w:r>
      <w:r>
        <w:rPr>
          <w:rFonts w:ascii="华文仿宋" w:hAnsi="华文仿宋" w:eastAsia="华文仿宋"/>
          <w:sz w:val="28"/>
          <w:szCs w:val="28"/>
        </w:rPr>
        <w:t>大精神，</w:t>
      </w:r>
      <w:r>
        <w:rPr>
          <w:rFonts w:hint="eastAsia" w:ascii="华文仿宋" w:hAnsi="华文仿宋" w:eastAsia="华文仿宋"/>
          <w:color w:val="333333"/>
          <w:sz w:val="28"/>
          <w:szCs w:val="28"/>
          <w:shd w:val="clear" w:color="auto" w:fill="FFFFFF"/>
        </w:rPr>
        <w:t>坚持教育</w:t>
      </w:r>
    </w:p>
    <w:p>
      <w:pPr>
        <w:rPr>
          <w:rFonts w:hint="eastAsia" w:ascii="华文仿宋" w:hAnsi="华文仿宋" w:eastAsia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  <w:shd w:val="clear" w:color="auto" w:fill="FFFFFF"/>
        </w:rPr>
        <w:t>为社会主义现代化建设服务、为人民服务，把立德树人作为教育的根本任务，全面实施素质教育，培养德智体美全面发展的社会主义建设者和接班人。坚持以人为本，关注民生，把维护群众利益、促进社会和谐，促进教育公平摆在首要位置。从办人民满意教育的高度出发，认真解决好群众反映强烈的教育热点问题，规范学校收费行为，坚决治理乱收费，维护学校和学生的利益，保障学校、学生正常的教学和学习生活，促进我校教育事业持续健康发展。</w:t>
      </w:r>
    </w:p>
    <w:p>
      <w:pPr>
        <w:pStyle w:val="4"/>
        <w:ind w:left="1080" w:firstLine="0"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二、领导组织机构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学校成立治理教育乱收费专项行动领导小组：</w:t>
      </w:r>
    </w:p>
    <w:p>
      <w:pPr>
        <w:widowControl/>
        <w:ind w:firstLine="560" w:firstLineChars="2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组  长： 高新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eastAsia="zh-CN" w:bidi="ar"/>
        </w:rPr>
        <w:t>才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副组长： 杨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田 朱金瑞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成  员： 相关职能部门和各院系负责人</w:t>
      </w:r>
    </w:p>
    <w:p>
      <w:pPr>
        <w:widowControl/>
        <w:ind w:firstLine="560" w:firstLineChars="200"/>
        <w:jc w:val="left"/>
        <w:rPr>
          <w:rFonts w:ascii="华文仿宋" w:hAnsi="华文仿宋" w:eastAsia="华文仿宋"/>
          <w:color w:val="333333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治理教育乱收费专项行动领导小组办公室设在计划财务处，办公室主任由计划财务处处长岳彩军兼任。</w:t>
      </w: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三、治理范围和重点</w:t>
      </w:r>
    </w:p>
    <w:p>
      <w:pPr>
        <w:widowControl/>
        <w:ind w:firstLine="561" w:firstLineChars="200"/>
        <w:jc w:val="left"/>
        <w:rPr>
          <w:rFonts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  <w:t xml:space="preserve">（一）治理范围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2019 年秋季开学以来收费政策执行情况。 </w:t>
      </w:r>
    </w:p>
    <w:p>
      <w:pPr>
        <w:widowControl/>
        <w:ind w:firstLine="561" w:firstLineChars="200"/>
        <w:jc w:val="left"/>
        <w:rPr>
          <w:rFonts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  <w:t xml:space="preserve">（二）治理重点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此次治理教育乱收费专项行动将重点检查以下内容。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1.严禁以各种名义无依据收费；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2.严禁利用食宿费等项目高收费获取巨额利润；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3.严禁与商人勾结，通过向学生推销或代购图书报刊、教辅资料、器械、社会保险和其他商品营利或收取回扣；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4.严禁擅自设立服务性收费和代收费项目,学校不得强制或变相强制提供服务并收费。学校收取校服费等代收费项目,必须坚持学生或学生家长自愿原则,不得在代收费中获取差价；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5.严禁收取或变相收取借读费、择校费、与招生录取挂钩的赞助费或捐资助学费，严禁通过基金会、社会中介、培训机构等关联交易变相收取择校费；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6.严禁擅自提高学费、住宿费标准；是否违反规定以学分制、中外合作办学等名义乱收费等； 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7.严格实行“收支两条线”管理，学校各项收入必须缴存学校财务部门集中管理，严禁截留、挪用、私分、坐收坐支，严禁私设“小金库”；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 xml:space="preserve">8.其他违反国家有关教育收费法律、法规和政策的行为。 </w:t>
      </w:r>
    </w:p>
    <w:p>
      <w:pPr>
        <w:ind w:firstLine="562" w:firstLineChars="20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四、治理工作要求</w:t>
      </w:r>
    </w:p>
    <w:p>
      <w:pPr>
        <w:widowControl/>
        <w:ind w:firstLine="561" w:firstLineChars="200"/>
        <w:jc w:val="left"/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  <w:t>（一）加强组织领导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各单位要提高政治站位，充分认识此次专项行动对规范教育收费行为的重要意义，成立以主要负责人为组长的治理教育乱收费工作小组，密切关注教育领域的收费热点问题，严肃查处投诉举报案件，积极回应群众关切，把此次治理教育乱收费专项行动作为一项重要民生任务，结合实际，细化任务，明确责任，狠抓落实。</w:t>
      </w:r>
    </w:p>
    <w:p>
      <w:pPr>
        <w:widowControl/>
        <w:ind w:firstLine="561" w:firstLineChars="200"/>
        <w:jc w:val="left"/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  <w:t>（二）加大政策宣传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各单位一方面应加大对广大教职员工收费政策宣传，进一步提高教职工的法制观念，切实增加依法治校、依法收费意识。另一方面应加大对学生和家长的宣传，通过网站、微信公众号等多种形式和途径，大力宣传国家的相关收费政策，公开收费项目和标准，增强收费工作的透明度，积极接受社会和群众监督。</w:t>
      </w:r>
    </w:p>
    <w:p>
      <w:pPr>
        <w:widowControl/>
        <w:ind w:firstLine="561" w:firstLineChars="200"/>
        <w:jc w:val="left"/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  <w:t>（三）加强监督检查</w:t>
      </w:r>
    </w:p>
    <w:p>
      <w:pPr>
        <w:widowControl/>
        <w:ind w:firstLine="560" w:firstLineChars="200"/>
        <w:jc w:val="left"/>
        <w:rPr>
          <w:rFonts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相关职能部门和院系应相互协作、齐抓共管，把自查自纠与上级检查相结合、普遍检查与重点抽查相结合、经常性检查与阶段性检查相结合，确保治理工作全面深入开展，取得成效。</w:t>
      </w:r>
    </w:p>
    <w:p>
      <w:pPr>
        <w:widowControl/>
        <w:ind w:firstLine="561" w:firstLineChars="200"/>
        <w:jc w:val="left"/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b/>
          <w:color w:val="000000"/>
          <w:kern w:val="0"/>
          <w:sz w:val="28"/>
          <w:szCs w:val="28"/>
          <w:lang w:bidi="ar"/>
        </w:rPr>
        <w:t>（四）认真查处整改</w:t>
      </w:r>
    </w:p>
    <w:p>
      <w:pPr>
        <w:widowControl/>
        <w:ind w:firstLine="560" w:firstLineChars="2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依法查处和整改教育乱收费是治理工作的重要环节。对照治理教育乱收费重点内容，各单位在自查自纠工作中发现的问题务必明确整改责任人，整改措施和整改时限，确保完成整改任务。学校对学生和家长反映的教育乱收费问题将认真核实，做到凡有实质内容的件件有回应有着落。对违反规定的收费，要及时退还；对群众反映强烈、存在问题严重、社会影响恶劣的乱收费行为，将从严查处整改，涉及的相关直接责任人、单位责任人，将依法依规进行处理。</w:t>
      </w:r>
    </w:p>
    <w:p>
      <w:pPr>
        <w:widowControl/>
        <w:ind w:firstLine="560" w:firstLineChars="2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560" w:firstLineChars="2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560" w:firstLineChars="2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4760" w:firstLineChars="17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河南财经政法大学</w:t>
      </w:r>
    </w:p>
    <w:p>
      <w:pPr>
        <w:widowControl/>
        <w:ind w:firstLine="4760" w:firstLineChars="1700"/>
        <w:jc w:val="left"/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4760" w:firstLineChars="17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2021年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val="en-US" w:eastAsia="zh-CN" w:bidi="ar"/>
        </w:rPr>
        <w:t>13</w:t>
      </w:r>
      <w:r>
        <w:rPr>
          <w:rFonts w:hint="eastAsia" w:ascii="华文仿宋" w:hAnsi="华文仿宋" w:eastAsia="华文仿宋" w:cs="仿宋"/>
          <w:color w:val="000000"/>
          <w:kern w:val="0"/>
          <w:sz w:val="28"/>
          <w:szCs w:val="28"/>
          <w:lang w:bidi="ar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D5"/>
    <w:rsid w:val="000768C2"/>
    <w:rsid w:val="000A630C"/>
    <w:rsid w:val="001A3433"/>
    <w:rsid w:val="00252407"/>
    <w:rsid w:val="003F4146"/>
    <w:rsid w:val="004051B4"/>
    <w:rsid w:val="004301FB"/>
    <w:rsid w:val="00504901"/>
    <w:rsid w:val="005B4A6E"/>
    <w:rsid w:val="005F5AA6"/>
    <w:rsid w:val="006144D5"/>
    <w:rsid w:val="006C1A75"/>
    <w:rsid w:val="006F3499"/>
    <w:rsid w:val="00710270"/>
    <w:rsid w:val="00850F6E"/>
    <w:rsid w:val="00864E73"/>
    <w:rsid w:val="00970D1D"/>
    <w:rsid w:val="00A0707A"/>
    <w:rsid w:val="00AA482A"/>
    <w:rsid w:val="00B159A9"/>
    <w:rsid w:val="00BA608E"/>
    <w:rsid w:val="00C4182B"/>
    <w:rsid w:val="00CA38DB"/>
    <w:rsid w:val="00F908AE"/>
    <w:rsid w:val="419146C8"/>
    <w:rsid w:val="6E226CE8"/>
    <w:rsid w:val="786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5AA33-FDA2-4665-8D85-07275B0945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1363</Characters>
  <Lines>11</Lines>
  <Paragraphs>3</Paragraphs>
  <TotalTime>211</TotalTime>
  <ScaleCrop>false</ScaleCrop>
  <LinksUpToDate>false</LinksUpToDate>
  <CharactersWithSpaces>1598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2021-10-24T02:19:00Z</dcterms:created>
  <dc:creator>Administrator</dc:creator>
  <cp:lastModifiedBy>lenovo</cp:lastModifiedBy>
  <dcterms:modified xsi:type="dcterms:W3CDTF">2021-10-26T03:17:48Z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BC6675A7BBD54E3B98339E6F2675B1F2</vt:lpwstr>
  </property>
</Properties>
</file>